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F4FA" w14:textId="77777777" w:rsidR="00AF0EAD" w:rsidRPr="00AF0EAD" w:rsidRDefault="00AF0EAD" w:rsidP="00AF0EAD">
      <w:pPr>
        <w:shd w:val="clear" w:color="auto" w:fill="FFFFFF"/>
        <w:spacing w:after="150" w:line="240" w:lineRule="auto"/>
        <w:jc w:val="center"/>
        <w:textAlignment w:val="top"/>
        <w:outlineLvl w:val="1"/>
        <w:rPr>
          <w:rFonts w:eastAsia="Times New Roman" w:cs="Times New Roman"/>
          <w:b/>
          <w:bCs/>
          <w:color w:val="222222"/>
          <w:sz w:val="22"/>
          <w:lang w:eastAsia="pl-PL"/>
        </w:rPr>
      </w:pPr>
      <w:r w:rsidRPr="00AF0EAD">
        <w:rPr>
          <w:rFonts w:eastAsia="Times New Roman" w:cs="Times New Roman"/>
          <w:b/>
          <w:bCs/>
          <w:color w:val="222222"/>
          <w:sz w:val="22"/>
          <w:lang w:eastAsia="pl-PL"/>
        </w:rPr>
        <w:t>Klauzula informacyjna dotycząca Standardów Ochrony Małoletnich</w:t>
      </w:r>
    </w:p>
    <w:p w14:paraId="1491F3BA" w14:textId="77777777" w:rsidR="00AF0EAD" w:rsidRPr="00AF0EAD" w:rsidRDefault="00AF0EAD" w:rsidP="00AF0EAD">
      <w:p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 </w:t>
      </w:r>
    </w:p>
    <w:p w14:paraId="3E3FDAB9" w14:textId="77777777" w:rsidR="00FD1FB9" w:rsidRPr="00FD1FB9" w:rsidRDefault="00FD1FB9" w:rsidP="00FD1FB9">
      <w:pPr>
        <w:numPr>
          <w:ilvl w:val="1"/>
          <w:numId w:val="2"/>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FD1FB9">
        <w:rPr>
          <w:sz w:val="22"/>
        </w:rPr>
        <w:t xml:space="preserve">Administratorem danych osobowych jest Dom Pomocy Społecznej w Rzadkowie, ul. Szybowników 50, Rzadkowo, 64-810 Kaczory, w imieniu którego działa Dyrektor tego Domu, e-mail:sekretariat@dpsrzadkowo.pl, tel. </w:t>
      </w:r>
      <w:hyperlink r:id="rId5" w:tooltip="Zadzwoń do Nas: 67 283 11 39" w:history="1">
        <w:r w:rsidRPr="00FD1FB9">
          <w:rPr>
            <w:rStyle w:val="Hipercze"/>
            <w:color w:val="auto"/>
            <w:sz w:val="22"/>
            <w:u w:val="none"/>
          </w:rPr>
          <w:t>67 283 11 39</w:t>
        </w:r>
      </w:hyperlink>
      <w:r w:rsidRPr="00FD1FB9">
        <w:rPr>
          <w:sz w:val="22"/>
        </w:rPr>
        <w:t xml:space="preserve"> </w:t>
      </w:r>
    </w:p>
    <w:p w14:paraId="32B6AEDE" w14:textId="77777777" w:rsidR="00FD1FB9" w:rsidRPr="00FD1FB9" w:rsidRDefault="00AF0EAD" w:rsidP="00FD1FB9">
      <w:pPr>
        <w:numPr>
          <w:ilvl w:val="1"/>
          <w:numId w:val="2"/>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 xml:space="preserve">Administrator powołał Inspektora Ochrony Danych (IOD), z którym można skontaktować się we wszelkich sprawach dotyczących przetwarzania danych osobowych. Dane kontaktowe IOD: </w:t>
      </w:r>
      <w:r>
        <w:rPr>
          <w:rFonts w:eastAsia="Times New Roman" w:cs="Times New Roman"/>
          <w:color w:val="000000" w:themeColor="text1"/>
          <w:sz w:val="22"/>
          <w:lang w:eastAsia="pl-PL"/>
        </w:rPr>
        <w:t xml:space="preserve">Magdalena Krzyszka </w:t>
      </w:r>
      <w:r w:rsidRPr="00AF0EAD">
        <w:rPr>
          <w:rFonts w:eastAsia="Times New Roman" w:cs="Times New Roman"/>
          <w:color w:val="000000" w:themeColor="text1"/>
          <w:sz w:val="22"/>
          <w:lang w:eastAsia="pl-PL"/>
        </w:rPr>
        <w:t>, adres e-mail: </w:t>
      </w:r>
      <w:r>
        <w:rPr>
          <w:rFonts w:eastAsia="Times New Roman" w:cs="Times New Roman"/>
          <w:color w:val="000000" w:themeColor="text1"/>
          <w:sz w:val="22"/>
          <w:lang w:eastAsia="pl-PL"/>
        </w:rPr>
        <w:t>iodo@sys-it.pl</w:t>
      </w:r>
    </w:p>
    <w:p w14:paraId="255F5550" w14:textId="77777777" w:rsidR="00AF0EAD" w:rsidRPr="00AF0EAD" w:rsidRDefault="00AF0EAD" w:rsidP="00AF0EAD">
      <w:pPr>
        <w:numPr>
          <w:ilvl w:val="1"/>
          <w:numId w:val="2"/>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Przetwarzanie danych osobowych odbędzie się w celach:</w:t>
      </w:r>
    </w:p>
    <w:p w14:paraId="5558AFA9" w14:textId="77777777" w:rsidR="00AF0EAD" w:rsidRPr="00AF0EAD" w:rsidRDefault="00AF0EAD" w:rsidP="00AF0EAD">
      <w:pPr>
        <w:pStyle w:val="Akapitzlist"/>
        <w:numPr>
          <w:ilvl w:val="0"/>
          <w:numId w:val="7"/>
        </w:num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realizacji obowiązków wynikających z przepisów prawa w zakresie zapewniania ochrony dzieci,</w:t>
      </w:r>
    </w:p>
    <w:p w14:paraId="4657B8D1" w14:textId="77777777" w:rsidR="00AF0EAD" w:rsidRPr="00AF0EAD" w:rsidRDefault="00AF0EAD" w:rsidP="00AF0EAD">
      <w:pPr>
        <w:pStyle w:val="Akapitzlist"/>
        <w:numPr>
          <w:ilvl w:val="0"/>
          <w:numId w:val="7"/>
        </w:num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sprawdzania przed nawiązaniem stosunku pracy lub dopuszczeniem kandydata do działalności związanej z edukacją małoletnich czy dana osoba nie była ukarana za przestępstwa na tle seksualnym przeciw małoletnim,</w:t>
      </w:r>
    </w:p>
    <w:p w14:paraId="2E59FC46" w14:textId="452131E6" w:rsidR="00AF0EAD" w:rsidRPr="00AF0EAD" w:rsidRDefault="00AF0EAD" w:rsidP="00AF0EAD">
      <w:p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co stanowi obowiązki prawne ciążące na Administ</w:t>
      </w:r>
      <w:r>
        <w:rPr>
          <w:rFonts w:eastAsia="Times New Roman" w:cs="Times New Roman"/>
          <w:color w:val="000000" w:themeColor="text1"/>
          <w:sz w:val="22"/>
          <w:lang w:eastAsia="pl-PL"/>
        </w:rPr>
        <w:t>ratorze (art. 6 ust. 1 lit. c,</w:t>
      </w:r>
      <w:r w:rsidR="00FD1FB9">
        <w:rPr>
          <w:rFonts w:eastAsia="Times New Roman" w:cs="Times New Roman"/>
          <w:color w:val="000000" w:themeColor="text1"/>
          <w:sz w:val="22"/>
          <w:lang w:eastAsia="pl-PL"/>
        </w:rPr>
        <w:t xml:space="preserve"> </w:t>
      </w:r>
      <w:r w:rsidRPr="00AF0EAD">
        <w:rPr>
          <w:rFonts w:eastAsia="Times New Roman" w:cs="Times New Roman"/>
          <w:color w:val="000000" w:themeColor="text1"/>
          <w:sz w:val="22"/>
          <w:lang w:eastAsia="pl-PL"/>
        </w:rPr>
        <w:t>art. 10 RODO</w:t>
      </w:r>
      <w:r w:rsidR="00FD1FB9">
        <w:rPr>
          <w:rFonts w:eastAsia="Times New Roman" w:cs="Times New Roman"/>
          <w:color w:val="000000" w:themeColor="text1"/>
          <w:sz w:val="22"/>
          <w:lang w:eastAsia="pl-PL"/>
        </w:rPr>
        <w:t>)</w:t>
      </w:r>
      <w:r w:rsidR="007B0EAA">
        <w:rPr>
          <w:rFonts w:eastAsia="Times New Roman" w:cs="Times New Roman"/>
          <w:color w:val="000000" w:themeColor="text1"/>
          <w:sz w:val="22"/>
          <w:lang w:eastAsia="pl-PL"/>
        </w:rPr>
        <w:t xml:space="preserve"> </w:t>
      </w:r>
      <w:r w:rsidRPr="00AF0EAD">
        <w:rPr>
          <w:rFonts w:eastAsia="Times New Roman" w:cs="Times New Roman"/>
          <w:color w:val="000000" w:themeColor="text1"/>
          <w:sz w:val="22"/>
          <w:lang w:eastAsia="pl-PL"/>
        </w:rPr>
        <w:t>wynikające z ustawy z dnia 13 maja 2016 r. o przeciwdziałaniu przestępczością na tle seksualnym.</w:t>
      </w:r>
    </w:p>
    <w:p w14:paraId="4D2FD4CF" w14:textId="77777777" w:rsidR="00AF0EAD" w:rsidRPr="00AF0EAD" w:rsidRDefault="00AF0EAD" w:rsidP="00AF0EAD">
      <w:pPr>
        <w:numPr>
          <w:ilvl w:val="1"/>
          <w:numId w:val="4"/>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W przypadku postępowania, w którym nie stwierdzono naruszenia ochrony małoletnich, dane będą usuwane po upływie 1 roku. W przypadku postępowania, w którym stwierdzono naruszenie ochrony małoletnich, dane będą przechowywane do czasu prawomocnego zakończenia postępowania, które będzie prowadzone przez uprawnione organy, na podstawie zgłoszenia. Jeśli zdarzenie nie będzie wymagało zgłoszenia, dane osobowe będą przetwarzane do czasu wygaśnięcia ewentualnych roszczeń ze strony osoby, wobec której przeprowadzono postępowanie. Dane pracowników podlegających weryfikacji w rejestrze przestępstw na tle seksualnym będą przechowywane w okresie trwania stosunku pracy, a następnie do 10 lat po zakończeniu trwania umowy, ze względu na ewentualne obowiązki dokumentacyjne w zakresie wywiązania się z obowiązku weryfikacji w Rejestrze.</w:t>
      </w:r>
    </w:p>
    <w:p w14:paraId="3F03D8B3" w14:textId="77777777" w:rsidR="00AF0EAD" w:rsidRPr="00AF0EAD" w:rsidRDefault="00AF0EAD" w:rsidP="00AF0EAD">
      <w:pPr>
        <w:numPr>
          <w:ilvl w:val="1"/>
          <w:numId w:val="4"/>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Odbiorcami danych osobowych mogą być wyłącznie podmioty upoważnione do ich otrzymania na podstawie obowiązujących przepisów prawa, np. sądy, policja, organy państwowe.</w:t>
      </w:r>
    </w:p>
    <w:p w14:paraId="119D1A28" w14:textId="77777777" w:rsidR="00AF0EAD" w:rsidRPr="00AF0EAD" w:rsidRDefault="00AF0EAD" w:rsidP="00AF0EAD">
      <w:pPr>
        <w:numPr>
          <w:ilvl w:val="1"/>
          <w:numId w:val="4"/>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Na zasadach określonych w RODO, osobom, których dane przetwarzane są w związku z wprowadzonymi standardami ochrony małoletnich, przysługuje prawo do:</w:t>
      </w:r>
    </w:p>
    <w:p w14:paraId="53011CD0" w14:textId="77777777" w:rsidR="00AF0EAD" w:rsidRPr="00AF0EAD" w:rsidRDefault="00AF0EAD" w:rsidP="00AF0EAD">
      <w:pPr>
        <w:pStyle w:val="Akapitzlist"/>
        <w:numPr>
          <w:ilvl w:val="0"/>
          <w:numId w:val="8"/>
        </w:num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dostępu do treści swoich danych, żądania ich sprostowania, usunięcia lub ograniczenia ich przetwarzania;</w:t>
      </w:r>
    </w:p>
    <w:p w14:paraId="6CBB3ED0" w14:textId="77777777" w:rsidR="00AF0EAD" w:rsidRPr="00AF0EAD" w:rsidRDefault="00AF0EAD" w:rsidP="00AF0EAD">
      <w:pPr>
        <w:pStyle w:val="Akapitzlist"/>
        <w:numPr>
          <w:ilvl w:val="0"/>
          <w:numId w:val="8"/>
        </w:numPr>
        <w:shd w:val="clear" w:color="auto" w:fill="FFFFFF"/>
        <w:spacing w:after="0" w:line="240" w:lineRule="atLeast"/>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wniesienia skargi do organu nadzorczego – Prezesa Urzędu Ochrony Danych Osobowych (ul. Stawki 2, 00-193 Warszawa), w przypadku uznania, iż przetwarzanie danych osobowych narusza przepisy RODO.</w:t>
      </w:r>
    </w:p>
    <w:p w14:paraId="666596F0" w14:textId="77777777" w:rsidR="00AF0EAD" w:rsidRPr="00AF0EAD" w:rsidRDefault="00AF0EAD" w:rsidP="00AF0EAD">
      <w:pPr>
        <w:numPr>
          <w:ilvl w:val="1"/>
          <w:numId w:val="6"/>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Podanie danych osobowych jest wymogiem ustawowym. Odmowa ich podania może uniemożliwić nawiązanie zatrudnienia lub przeprowadzenie stosownych postępowań.</w:t>
      </w:r>
    </w:p>
    <w:p w14:paraId="625C6C3F" w14:textId="77777777" w:rsidR="00AF0EAD" w:rsidRPr="00AF0EAD" w:rsidRDefault="00AF0EAD" w:rsidP="00AF0EAD">
      <w:pPr>
        <w:numPr>
          <w:ilvl w:val="1"/>
          <w:numId w:val="6"/>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Dane osobowe nie będą poddawane zautomatyzowanemu podejmowaniu decyzji, w tym profilowaniu.</w:t>
      </w:r>
    </w:p>
    <w:p w14:paraId="0EB19EC8" w14:textId="77777777" w:rsidR="00AF0EAD" w:rsidRPr="00AF0EAD" w:rsidRDefault="00AF0EAD" w:rsidP="00AF0EAD">
      <w:pPr>
        <w:numPr>
          <w:ilvl w:val="1"/>
          <w:numId w:val="6"/>
        </w:numPr>
        <w:shd w:val="clear" w:color="auto" w:fill="FFFFFF"/>
        <w:spacing w:after="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Dane osobowe nie będą przekazywane poza teren Unii Europejskiej ani do organizacji międzynarodowych.</w:t>
      </w:r>
    </w:p>
    <w:p w14:paraId="4F2515BA" w14:textId="77777777" w:rsidR="00AF0EAD" w:rsidRPr="00AF0EAD" w:rsidRDefault="00AF0EAD" w:rsidP="00AF0EAD">
      <w:pPr>
        <w:numPr>
          <w:ilvl w:val="1"/>
          <w:numId w:val="6"/>
        </w:numPr>
        <w:shd w:val="clear" w:color="auto" w:fill="FFFFFF"/>
        <w:spacing w:after="100" w:line="240" w:lineRule="atLeast"/>
        <w:ind w:left="300"/>
        <w:jc w:val="both"/>
        <w:textAlignment w:val="top"/>
        <w:rPr>
          <w:rFonts w:eastAsia="Times New Roman" w:cs="Times New Roman"/>
          <w:color w:val="000000" w:themeColor="text1"/>
          <w:sz w:val="22"/>
          <w:lang w:eastAsia="pl-PL"/>
        </w:rPr>
      </w:pPr>
      <w:r w:rsidRPr="00AF0EAD">
        <w:rPr>
          <w:rFonts w:eastAsia="Times New Roman" w:cs="Times New Roman"/>
          <w:color w:val="000000" w:themeColor="text1"/>
          <w:sz w:val="22"/>
          <w:lang w:eastAsia="pl-PL"/>
        </w:rPr>
        <w:t>W przypadkach prowadzonych postępowań, dane osobowe mogą być pozyskiwane od świadków zdarzenia/pracowników administratora, w zakresie niezbędnym do ich przeprowadzenia.</w:t>
      </w:r>
    </w:p>
    <w:p w14:paraId="5CBF6DD0" w14:textId="77777777" w:rsidR="008D5396" w:rsidRPr="00AF0EAD" w:rsidRDefault="008D5396" w:rsidP="00FD1FB9">
      <w:pPr>
        <w:rPr>
          <w:rFonts w:cs="Times New Roman"/>
          <w:sz w:val="22"/>
        </w:rPr>
      </w:pPr>
    </w:p>
    <w:sectPr w:rsidR="008D5396" w:rsidRPr="00AF0EAD" w:rsidSect="00AF0EA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3C8A"/>
    <w:multiLevelType w:val="hybridMultilevel"/>
    <w:tmpl w:val="8E7EE89A"/>
    <w:lvl w:ilvl="0" w:tplc="09C88F92">
      <w:start w:val="1"/>
      <w:numFmt w:val="bullet"/>
      <w:lvlText w:val=""/>
      <w:lvlJc w:val="left"/>
      <w:pPr>
        <w:tabs>
          <w:tab w:val="num" w:pos="720"/>
        </w:tabs>
        <w:ind w:left="720" w:hanging="360"/>
      </w:pPr>
      <w:rPr>
        <w:rFonts w:ascii="Symbol" w:hAnsi="Symbol" w:hint="default"/>
        <w:sz w:val="20"/>
      </w:rPr>
    </w:lvl>
    <w:lvl w:ilvl="1" w:tplc="4448150A">
      <w:start w:val="4"/>
      <w:numFmt w:val="bullet"/>
      <w:lvlText w:val=""/>
      <w:lvlJc w:val="left"/>
      <w:pPr>
        <w:tabs>
          <w:tab w:val="num" w:pos="1440"/>
        </w:tabs>
        <w:ind w:left="1440" w:hanging="360"/>
      </w:pPr>
      <w:rPr>
        <w:rFonts w:ascii="Symbol" w:hAnsi="Symbol" w:hint="default"/>
        <w:sz w:val="20"/>
      </w:rPr>
    </w:lvl>
    <w:lvl w:ilvl="2" w:tplc="8CB459A6" w:tentative="1">
      <w:start w:val="1"/>
      <w:numFmt w:val="bullet"/>
      <w:lvlText w:val=""/>
      <w:lvlJc w:val="left"/>
      <w:pPr>
        <w:tabs>
          <w:tab w:val="num" w:pos="2160"/>
        </w:tabs>
        <w:ind w:left="2160" w:hanging="360"/>
      </w:pPr>
      <w:rPr>
        <w:rFonts w:ascii="Wingdings" w:hAnsi="Wingdings" w:hint="default"/>
        <w:sz w:val="20"/>
      </w:rPr>
    </w:lvl>
    <w:lvl w:ilvl="3" w:tplc="95E858BA" w:tentative="1">
      <w:start w:val="1"/>
      <w:numFmt w:val="bullet"/>
      <w:lvlText w:val=""/>
      <w:lvlJc w:val="left"/>
      <w:pPr>
        <w:tabs>
          <w:tab w:val="num" w:pos="2880"/>
        </w:tabs>
        <w:ind w:left="2880" w:hanging="360"/>
      </w:pPr>
      <w:rPr>
        <w:rFonts w:ascii="Wingdings" w:hAnsi="Wingdings" w:hint="default"/>
        <w:sz w:val="20"/>
      </w:rPr>
    </w:lvl>
    <w:lvl w:ilvl="4" w:tplc="2FAEAF5C" w:tentative="1">
      <w:start w:val="1"/>
      <w:numFmt w:val="bullet"/>
      <w:lvlText w:val=""/>
      <w:lvlJc w:val="left"/>
      <w:pPr>
        <w:tabs>
          <w:tab w:val="num" w:pos="3600"/>
        </w:tabs>
        <w:ind w:left="3600" w:hanging="360"/>
      </w:pPr>
      <w:rPr>
        <w:rFonts w:ascii="Wingdings" w:hAnsi="Wingdings" w:hint="default"/>
        <w:sz w:val="20"/>
      </w:rPr>
    </w:lvl>
    <w:lvl w:ilvl="5" w:tplc="D4A67DC2" w:tentative="1">
      <w:start w:val="1"/>
      <w:numFmt w:val="bullet"/>
      <w:lvlText w:val=""/>
      <w:lvlJc w:val="left"/>
      <w:pPr>
        <w:tabs>
          <w:tab w:val="num" w:pos="4320"/>
        </w:tabs>
        <w:ind w:left="4320" w:hanging="360"/>
      </w:pPr>
      <w:rPr>
        <w:rFonts w:ascii="Wingdings" w:hAnsi="Wingdings" w:hint="default"/>
        <w:sz w:val="20"/>
      </w:rPr>
    </w:lvl>
    <w:lvl w:ilvl="6" w:tplc="E5A0BE04" w:tentative="1">
      <w:start w:val="1"/>
      <w:numFmt w:val="bullet"/>
      <w:lvlText w:val=""/>
      <w:lvlJc w:val="left"/>
      <w:pPr>
        <w:tabs>
          <w:tab w:val="num" w:pos="5040"/>
        </w:tabs>
        <w:ind w:left="5040" w:hanging="360"/>
      </w:pPr>
      <w:rPr>
        <w:rFonts w:ascii="Wingdings" w:hAnsi="Wingdings" w:hint="default"/>
        <w:sz w:val="20"/>
      </w:rPr>
    </w:lvl>
    <w:lvl w:ilvl="7" w:tplc="14706D26" w:tentative="1">
      <w:start w:val="1"/>
      <w:numFmt w:val="bullet"/>
      <w:lvlText w:val=""/>
      <w:lvlJc w:val="left"/>
      <w:pPr>
        <w:tabs>
          <w:tab w:val="num" w:pos="5760"/>
        </w:tabs>
        <w:ind w:left="5760" w:hanging="360"/>
      </w:pPr>
      <w:rPr>
        <w:rFonts w:ascii="Wingdings" w:hAnsi="Wingdings" w:hint="default"/>
        <w:sz w:val="20"/>
      </w:rPr>
    </w:lvl>
    <w:lvl w:ilvl="8" w:tplc="B0BE040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F0CB4"/>
    <w:multiLevelType w:val="hybridMultilevel"/>
    <w:tmpl w:val="FB32313A"/>
    <w:lvl w:ilvl="0" w:tplc="CDA0FC52">
      <w:start w:val="1"/>
      <w:numFmt w:val="bullet"/>
      <w:lvlText w:val=""/>
      <w:lvlJc w:val="left"/>
      <w:pPr>
        <w:tabs>
          <w:tab w:val="num" w:pos="720"/>
        </w:tabs>
        <w:ind w:left="720" w:hanging="360"/>
      </w:pPr>
      <w:rPr>
        <w:rFonts w:ascii="Symbol" w:hAnsi="Symbol" w:hint="default"/>
        <w:sz w:val="20"/>
      </w:rPr>
    </w:lvl>
    <w:lvl w:ilvl="1" w:tplc="8E5E24BA">
      <w:start w:val="4"/>
      <w:numFmt w:val="decimal"/>
      <w:lvlText w:val="%2."/>
      <w:lvlJc w:val="left"/>
      <w:pPr>
        <w:tabs>
          <w:tab w:val="num" w:pos="1440"/>
        </w:tabs>
        <w:ind w:left="1440" w:hanging="360"/>
      </w:pPr>
    </w:lvl>
    <w:lvl w:ilvl="2" w:tplc="3E60776C" w:tentative="1">
      <w:start w:val="1"/>
      <w:numFmt w:val="bullet"/>
      <w:lvlText w:val=""/>
      <w:lvlJc w:val="left"/>
      <w:pPr>
        <w:tabs>
          <w:tab w:val="num" w:pos="2160"/>
        </w:tabs>
        <w:ind w:left="2160" w:hanging="360"/>
      </w:pPr>
      <w:rPr>
        <w:rFonts w:ascii="Wingdings" w:hAnsi="Wingdings" w:hint="default"/>
        <w:sz w:val="20"/>
      </w:rPr>
    </w:lvl>
    <w:lvl w:ilvl="3" w:tplc="E25A3708" w:tentative="1">
      <w:start w:val="1"/>
      <w:numFmt w:val="bullet"/>
      <w:lvlText w:val=""/>
      <w:lvlJc w:val="left"/>
      <w:pPr>
        <w:tabs>
          <w:tab w:val="num" w:pos="2880"/>
        </w:tabs>
        <w:ind w:left="2880" w:hanging="360"/>
      </w:pPr>
      <w:rPr>
        <w:rFonts w:ascii="Wingdings" w:hAnsi="Wingdings" w:hint="default"/>
        <w:sz w:val="20"/>
      </w:rPr>
    </w:lvl>
    <w:lvl w:ilvl="4" w:tplc="8594F036" w:tentative="1">
      <w:start w:val="1"/>
      <w:numFmt w:val="bullet"/>
      <w:lvlText w:val=""/>
      <w:lvlJc w:val="left"/>
      <w:pPr>
        <w:tabs>
          <w:tab w:val="num" w:pos="3600"/>
        </w:tabs>
        <w:ind w:left="3600" w:hanging="360"/>
      </w:pPr>
      <w:rPr>
        <w:rFonts w:ascii="Wingdings" w:hAnsi="Wingdings" w:hint="default"/>
        <w:sz w:val="20"/>
      </w:rPr>
    </w:lvl>
    <w:lvl w:ilvl="5" w:tplc="D7EE4BF6" w:tentative="1">
      <w:start w:val="1"/>
      <w:numFmt w:val="bullet"/>
      <w:lvlText w:val=""/>
      <w:lvlJc w:val="left"/>
      <w:pPr>
        <w:tabs>
          <w:tab w:val="num" w:pos="4320"/>
        </w:tabs>
        <w:ind w:left="4320" w:hanging="360"/>
      </w:pPr>
      <w:rPr>
        <w:rFonts w:ascii="Wingdings" w:hAnsi="Wingdings" w:hint="default"/>
        <w:sz w:val="20"/>
      </w:rPr>
    </w:lvl>
    <w:lvl w:ilvl="6" w:tplc="9E26BC96" w:tentative="1">
      <w:start w:val="1"/>
      <w:numFmt w:val="bullet"/>
      <w:lvlText w:val=""/>
      <w:lvlJc w:val="left"/>
      <w:pPr>
        <w:tabs>
          <w:tab w:val="num" w:pos="5040"/>
        </w:tabs>
        <w:ind w:left="5040" w:hanging="360"/>
      </w:pPr>
      <w:rPr>
        <w:rFonts w:ascii="Wingdings" w:hAnsi="Wingdings" w:hint="default"/>
        <w:sz w:val="20"/>
      </w:rPr>
    </w:lvl>
    <w:lvl w:ilvl="7" w:tplc="7BA881AA" w:tentative="1">
      <w:start w:val="1"/>
      <w:numFmt w:val="bullet"/>
      <w:lvlText w:val=""/>
      <w:lvlJc w:val="left"/>
      <w:pPr>
        <w:tabs>
          <w:tab w:val="num" w:pos="5760"/>
        </w:tabs>
        <w:ind w:left="5760" w:hanging="360"/>
      </w:pPr>
      <w:rPr>
        <w:rFonts w:ascii="Wingdings" w:hAnsi="Wingdings" w:hint="default"/>
        <w:sz w:val="20"/>
      </w:rPr>
    </w:lvl>
    <w:lvl w:ilvl="8" w:tplc="B472FF2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42C41"/>
    <w:multiLevelType w:val="hybridMultilevel"/>
    <w:tmpl w:val="CEBE09D0"/>
    <w:lvl w:ilvl="0" w:tplc="B6E0543A">
      <w:start w:val="1"/>
      <w:numFmt w:val="bullet"/>
      <w:lvlText w:val=""/>
      <w:lvlJc w:val="left"/>
      <w:pPr>
        <w:tabs>
          <w:tab w:val="num" w:pos="720"/>
        </w:tabs>
        <w:ind w:left="720" w:hanging="360"/>
      </w:pPr>
      <w:rPr>
        <w:rFonts w:ascii="Symbol" w:hAnsi="Symbol" w:hint="default"/>
        <w:sz w:val="20"/>
      </w:rPr>
    </w:lvl>
    <w:lvl w:ilvl="1" w:tplc="A9046F02">
      <w:start w:val="7"/>
      <w:numFmt w:val="decimal"/>
      <w:lvlText w:val="%2."/>
      <w:lvlJc w:val="left"/>
      <w:pPr>
        <w:tabs>
          <w:tab w:val="num" w:pos="1440"/>
        </w:tabs>
        <w:ind w:left="1440" w:hanging="360"/>
      </w:pPr>
    </w:lvl>
    <w:lvl w:ilvl="2" w:tplc="316C649E" w:tentative="1">
      <w:start w:val="1"/>
      <w:numFmt w:val="bullet"/>
      <w:lvlText w:val=""/>
      <w:lvlJc w:val="left"/>
      <w:pPr>
        <w:tabs>
          <w:tab w:val="num" w:pos="2160"/>
        </w:tabs>
        <w:ind w:left="2160" w:hanging="360"/>
      </w:pPr>
      <w:rPr>
        <w:rFonts w:ascii="Wingdings" w:hAnsi="Wingdings" w:hint="default"/>
        <w:sz w:val="20"/>
      </w:rPr>
    </w:lvl>
    <w:lvl w:ilvl="3" w:tplc="60BED668" w:tentative="1">
      <w:start w:val="1"/>
      <w:numFmt w:val="bullet"/>
      <w:lvlText w:val=""/>
      <w:lvlJc w:val="left"/>
      <w:pPr>
        <w:tabs>
          <w:tab w:val="num" w:pos="2880"/>
        </w:tabs>
        <w:ind w:left="2880" w:hanging="360"/>
      </w:pPr>
      <w:rPr>
        <w:rFonts w:ascii="Wingdings" w:hAnsi="Wingdings" w:hint="default"/>
        <w:sz w:val="20"/>
      </w:rPr>
    </w:lvl>
    <w:lvl w:ilvl="4" w:tplc="CB786FBE" w:tentative="1">
      <w:start w:val="1"/>
      <w:numFmt w:val="bullet"/>
      <w:lvlText w:val=""/>
      <w:lvlJc w:val="left"/>
      <w:pPr>
        <w:tabs>
          <w:tab w:val="num" w:pos="3600"/>
        </w:tabs>
        <w:ind w:left="3600" w:hanging="360"/>
      </w:pPr>
      <w:rPr>
        <w:rFonts w:ascii="Wingdings" w:hAnsi="Wingdings" w:hint="default"/>
        <w:sz w:val="20"/>
      </w:rPr>
    </w:lvl>
    <w:lvl w:ilvl="5" w:tplc="5A54A46C" w:tentative="1">
      <w:start w:val="1"/>
      <w:numFmt w:val="bullet"/>
      <w:lvlText w:val=""/>
      <w:lvlJc w:val="left"/>
      <w:pPr>
        <w:tabs>
          <w:tab w:val="num" w:pos="4320"/>
        </w:tabs>
        <w:ind w:left="4320" w:hanging="360"/>
      </w:pPr>
      <w:rPr>
        <w:rFonts w:ascii="Wingdings" w:hAnsi="Wingdings" w:hint="default"/>
        <w:sz w:val="20"/>
      </w:rPr>
    </w:lvl>
    <w:lvl w:ilvl="6" w:tplc="3E663C3A" w:tentative="1">
      <w:start w:val="1"/>
      <w:numFmt w:val="bullet"/>
      <w:lvlText w:val=""/>
      <w:lvlJc w:val="left"/>
      <w:pPr>
        <w:tabs>
          <w:tab w:val="num" w:pos="5040"/>
        </w:tabs>
        <w:ind w:left="5040" w:hanging="360"/>
      </w:pPr>
      <w:rPr>
        <w:rFonts w:ascii="Wingdings" w:hAnsi="Wingdings" w:hint="default"/>
        <w:sz w:val="20"/>
      </w:rPr>
    </w:lvl>
    <w:lvl w:ilvl="7" w:tplc="FC1208DA" w:tentative="1">
      <w:start w:val="1"/>
      <w:numFmt w:val="bullet"/>
      <w:lvlText w:val=""/>
      <w:lvlJc w:val="left"/>
      <w:pPr>
        <w:tabs>
          <w:tab w:val="num" w:pos="5760"/>
        </w:tabs>
        <w:ind w:left="5760" w:hanging="360"/>
      </w:pPr>
      <w:rPr>
        <w:rFonts w:ascii="Wingdings" w:hAnsi="Wingdings" w:hint="default"/>
        <w:sz w:val="20"/>
      </w:rPr>
    </w:lvl>
    <w:lvl w:ilvl="8" w:tplc="D424265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37DA3"/>
    <w:multiLevelType w:val="hybridMultilevel"/>
    <w:tmpl w:val="3F8EA978"/>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4" w15:restartNumberingAfterBreak="0">
    <w:nsid w:val="57761BE6"/>
    <w:multiLevelType w:val="hybridMultilevel"/>
    <w:tmpl w:val="90987A30"/>
    <w:lvl w:ilvl="0" w:tplc="69A66336">
      <w:start w:val="1"/>
      <w:numFmt w:val="upperRoman"/>
      <w:pStyle w:val="Nagwek1"/>
      <w:lvlText w:val="%1"/>
      <w:lvlJc w:val="righ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8B5B56"/>
    <w:multiLevelType w:val="hybridMultilevel"/>
    <w:tmpl w:val="710AF8B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 w15:restartNumberingAfterBreak="0">
    <w:nsid w:val="68696299"/>
    <w:multiLevelType w:val="multilevel"/>
    <w:tmpl w:val="CAEAF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40590">
    <w:abstractNumId w:val="4"/>
  </w:num>
  <w:num w:numId="2" w16cid:durableId="1986816876">
    <w:abstractNumId w:val="6"/>
  </w:num>
  <w:num w:numId="3" w16cid:durableId="1304045710">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1368529149">
    <w:abstractNumId w:val="1"/>
  </w:num>
  <w:num w:numId="5" w16cid:durableId="8875803">
    <w:abstractNumId w:val="0"/>
  </w:num>
  <w:num w:numId="6" w16cid:durableId="959720557">
    <w:abstractNumId w:val="2"/>
  </w:num>
  <w:num w:numId="7" w16cid:durableId="207685683">
    <w:abstractNumId w:val="5"/>
  </w:num>
  <w:num w:numId="8" w16cid:durableId="1778674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AD"/>
    <w:rsid w:val="001D3C04"/>
    <w:rsid w:val="00275AF4"/>
    <w:rsid w:val="0067065F"/>
    <w:rsid w:val="00724740"/>
    <w:rsid w:val="007B0EAA"/>
    <w:rsid w:val="008A3DB3"/>
    <w:rsid w:val="008D5396"/>
    <w:rsid w:val="00AF0EAD"/>
    <w:rsid w:val="00FD1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2C2A"/>
  <w15:chartTrackingRefBased/>
  <w15:docId w15:val="{DC2B0071-DD50-48B6-8ACD-3E139EFC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65F"/>
    <w:pPr>
      <w:spacing w:line="360" w:lineRule="auto"/>
    </w:pPr>
    <w:rPr>
      <w:rFonts w:ascii="Times New Roman" w:hAnsi="Times New Roman"/>
      <w:sz w:val="24"/>
    </w:rPr>
  </w:style>
  <w:style w:type="paragraph" w:styleId="Nagwek1">
    <w:name w:val="heading 1"/>
    <w:basedOn w:val="Normalny"/>
    <w:next w:val="Normalny"/>
    <w:link w:val="Nagwek1Znak"/>
    <w:uiPriority w:val="9"/>
    <w:qFormat/>
    <w:rsid w:val="00275AF4"/>
    <w:pPr>
      <w:keepNext/>
      <w:keepLines/>
      <w:numPr>
        <w:numId w:val="1"/>
      </w:numPr>
      <w:shd w:val="clear" w:color="auto" w:fill="BDD6EE" w:themeFill="accent1" w:themeFillTint="66"/>
      <w:spacing w:before="240" w:after="0"/>
      <w:outlineLvl w:val="0"/>
    </w:pPr>
    <w:rPr>
      <w:rFonts w:eastAsiaTheme="majorEastAsia" w:cstheme="majorBidi"/>
      <w:color w:val="000000" w:themeColor="text1"/>
      <w:sz w:val="28"/>
      <w:szCs w:val="32"/>
    </w:rPr>
  </w:style>
  <w:style w:type="paragraph" w:styleId="Nagwek2">
    <w:name w:val="heading 2"/>
    <w:basedOn w:val="Normalny"/>
    <w:link w:val="Nagwek2Znak"/>
    <w:uiPriority w:val="9"/>
    <w:qFormat/>
    <w:rsid w:val="00AF0EAD"/>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5AF4"/>
    <w:rPr>
      <w:rFonts w:ascii="Times New Roman" w:eastAsiaTheme="majorEastAsia" w:hAnsi="Times New Roman" w:cstheme="majorBidi"/>
      <w:color w:val="000000" w:themeColor="text1"/>
      <w:sz w:val="28"/>
      <w:szCs w:val="32"/>
      <w:shd w:val="clear" w:color="auto" w:fill="BDD6EE" w:themeFill="accent1" w:themeFillTint="66"/>
    </w:rPr>
  </w:style>
  <w:style w:type="character" w:customStyle="1" w:styleId="Nagwek2Znak">
    <w:name w:val="Nagłówek 2 Znak"/>
    <w:basedOn w:val="Domylnaczcionkaakapitu"/>
    <w:link w:val="Nagwek2"/>
    <w:uiPriority w:val="9"/>
    <w:rsid w:val="00AF0EA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F0EAD"/>
    <w:pPr>
      <w:spacing w:before="100" w:beforeAutospacing="1" w:after="100" w:afterAutospacing="1" w:line="240" w:lineRule="auto"/>
    </w:pPr>
    <w:rPr>
      <w:rFonts w:eastAsia="Times New Roman" w:cs="Times New Roman"/>
      <w:szCs w:val="24"/>
      <w:lang w:eastAsia="pl-PL"/>
    </w:rPr>
  </w:style>
  <w:style w:type="character" w:styleId="Hipercze">
    <w:name w:val="Hyperlink"/>
    <w:basedOn w:val="Domylnaczcionkaakapitu"/>
    <w:uiPriority w:val="99"/>
    <w:unhideWhenUsed/>
    <w:rsid w:val="00AF0EAD"/>
    <w:rPr>
      <w:color w:val="0000FF"/>
      <w:u w:val="single"/>
    </w:rPr>
  </w:style>
  <w:style w:type="paragraph" w:styleId="Akapitzlist">
    <w:name w:val="List Paragraph"/>
    <w:basedOn w:val="Normalny"/>
    <w:uiPriority w:val="34"/>
    <w:qFormat/>
    <w:rsid w:val="00AF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17281">
      <w:bodyDiv w:val="1"/>
      <w:marLeft w:val="0"/>
      <w:marRight w:val="0"/>
      <w:marTop w:val="0"/>
      <w:marBottom w:val="0"/>
      <w:divBdr>
        <w:top w:val="none" w:sz="0" w:space="0" w:color="auto"/>
        <w:left w:val="none" w:sz="0" w:space="0" w:color="auto"/>
        <w:bottom w:val="none" w:sz="0" w:space="0" w:color="auto"/>
        <w:right w:val="none" w:sz="0" w:space="0" w:color="auto"/>
      </w:divBdr>
      <w:divsChild>
        <w:div w:id="506529429">
          <w:marLeft w:val="0"/>
          <w:marRight w:val="0"/>
          <w:marTop w:val="100"/>
          <w:marBottom w:val="100"/>
          <w:divBdr>
            <w:top w:val="none" w:sz="0" w:space="0" w:color="auto"/>
            <w:left w:val="none" w:sz="0" w:space="0" w:color="auto"/>
            <w:bottom w:val="none" w:sz="0" w:space="0" w:color="auto"/>
            <w:right w:val="none" w:sz="0" w:space="0" w:color="auto"/>
          </w:divBdr>
          <w:divsChild>
            <w:div w:id="417022888">
              <w:marLeft w:val="-300"/>
              <w:marRight w:val="-300"/>
              <w:marTop w:val="0"/>
              <w:marBottom w:val="0"/>
              <w:divBdr>
                <w:top w:val="none" w:sz="0" w:space="0" w:color="auto"/>
                <w:left w:val="none" w:sz="0" w:space="0" w:color="auto"/>
                <w:bottom w:val="none" w:sz="0" w:space="0" w:color="auto"/>
                <w:right w:val="none" w:sz="0" w:space="0" w:color="auto"/>
              </w:divBdr>
              <w:divsChild>
                <w:div w:id="1578436829">
                  <w:marLeft w:val="0"/>
                  <w:marRight w:val="0"/>
                  <w:marTop w:val="0"/>
                  <w:marBottom w:val="0"/>
                  <w:divBdr>
                    <w:top w:val="none" w:sz="0" w:space="0" w:color="auto"/>
                    <w:left w:val="none" w:sz="0" w:space="0" w:color="auto"/>
                    <w:bottom w:val="none" w:sz="0" w:space="0" w:color="auto"/>
                    <w:right w:val="none" w:sz="0" w:space="0" w:color="auto"/>
                  </w:divBdr>
                  <w:divsChild>
                    <w:div w:id="673072712">
                      <w:marLeft w:val="0"/>
                      <w:marRight w:val="0"/>
                      <w:marTop w:val="100"/>
                      <w:marBottom w:val="100"/>
                      <w:divBdr>
                        <w:top w:val="none" w:sz="0" w:space="0" w:color="auto"/>
                        <w:left w:val="none" w:sz="0" w:space="0" w:color="auto"/>
                        <w:bottom w:val="none" w:sz="0" w:space="0" w:color="auto"/>
                        <w:right w:val="none" w:sz="0" w:space="0" w:color="auto"/>
                      </w:divBdr>
                      <w:divsChild>
                        <w:div w:id="123893232">
                          <w:marLeft w:val="0"/>
                          <w:marRight w:val="0"/>
                          <w:marTop w:val="0"/>
                          <w:marBottom w:val="0"/>
                          <w:divBdr>
                            <w:top w:val="none" w:sz="0" w:space="0" w:color="auto"/>
                            <w:left w:val="none" w:sz="0" w:space="0" w:color="auto"/>
                            <w:bottom w:val="none" w:sz="0" w:space="0" w:color="auto"/>
                            <w:right w:val="none" w:sz="0" w:space="0" w:color="auto"/>
                          </w:divBdr>
                          <w:divsChild>
                            <w:div w:id="1895314586">
                              <w:marLeft w:val="0"/>
                              <w:marRight w:val="0"/>
                              <w:marTop w:val="0"/>
                              <w:marBottom w:val="0"/>
                              <w:divBdr>
                                <w:top w:val="none" w:sz="0" w:space="0" w:color="auto"/>
                                <w:left w:val="none" w:sz="0" w:space="0" w:color="auto"/>
                                <w:bottom w:val="none" w:sz="0" w:space="0" w:color="auto"/>
                                <w:right w:val="none" w:sz="0" w:space="0" w:color="auto"/>
                              </w:divBdr>
                              <w:divsChild>
                                <w:div w:id="1136490017">
                                  <w:marLeft w:val="0"/>
                                  <w:marRight w:val="0"/>
                                  <w:marTop w:val="0"/>
                                  <w:marBottom w:val="0"/>
                                  <w:divBdr>
                                    <w:top w:val="none" w:sz="0" w:space="0" w:color="auto"/>
                                    <w:left w:val="none" w:sz="0" w:space="0" w:color="auto"/>
                                    <w:bottom w:val="none" w:sz="0" w:space="0" w:color="auto"/>
                                    <w:right w:val="none" w:sz="0" w:space="0" w:color="auto"/>
                                  </w:divBdr>
                                  <w:divsChild>
                                    <w:div w:id="14926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67283113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2636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Krzyszka</dc:creator>
  <cp:keywords/>
  <dc:description/>
  <cp:lastModifiedBy>Justyna Karpik</cp:lastModifiedBy>
  <cp:revision>3</cp:revision>
  <dcterms:created xsi:type="dcterms:W3CDTF">2024-09-04T09:09:00Z</dcterms:created>
  <dcterms:modified xsi:type="dcterms:W3CDTF">2024-09-04T10:26:00Z</dcterms:modified>
</cp:coreProperties>
</file>